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B5" w:rsidRPr="003851B5" w:rsidRDefault="003851B5" w:rsidP="003851B5">
      <w:pPr>
        <w:jc w:val="center"/>
        <w:rPr>
          <w:rFonts w:eastAsia="Calibri" w:cs="Times New Roman"/>
          <w:b/>
          <w:bCs/>
          <w:szCs w:val="28"/>
        </w:rPr>
      </w:pPr>
      <w:r w:rsidRPr="003851B5">
        <w:rPr>
          <w:rFonts w:eastAsia="Calibri" w:cs="Times New Roman"/>
          <w:b/>
          <w:bCs/>
          <w:szCs w:val="28"/>
        </w:rPr>
        <w:t xml:space="preserve">Консультация для </w:t>
      </w:r>
      <w:r w:rsidR="00A56599">
        <w:rPr>
          <w:rFonts w:eastAsia="Calibri" w:cs="Times New Roman"/>
          <w:b/>
          <w:bCs/>
          <w:szCs w:val="28"/>
        </w:rPr>
        <w:t>воспитателей</w:t>
      </w:r>
    </w:p>
    <w:p w:rsidR="003851B5" w:rsidRDefault="003851B5" w:rsidP="003851B5">
      <w:pPr>
        <w:jc w:val="center"/>
        <w:rPr>
          <w:rFonts w:eastAsia="Calibri" w:cs="Times New Roman"/>
          <w:b/>
          <w:bCs/>
          <w:szCs w:val="28"/>
        </w:rPr>
      </w:pPr>
      <w:r w:rsidRPr="003851B5">
        <w:rPr>
          <w:rFonts w:eastAsia="Calibri" w:cs="Times New Roman"/>
          <w:b/>
          <w:bCs/>
          <w:szCs w:val="28"/>
        </w:rPr>
        <w:t>«</w:t>
      </w:r>
      <w:bookmarkStart w:id="0" w:name="_GoBack"/>
      <w:r w:rsidRPr="003851B5">
        <w:rPr>
          <w:rFonts w:eastAsia="Calibri" w:cs="Times New Roman"/>
          <w:b/>
          <w:bCs/>
          <w:szCs w:val="28"/>
        </w:rPr>
        <w:t>Формирование культуры общения и дружеских взаимоотношений</w:t>
      </w:r>
      <w:r w:rsidR="00A626F5">
        <w:rPr>
          <w:rFonts w:eastAsia="Calibri" w:cs="Times New Roman"/>
          <w:b/>
          <w:bCs/>
          <w:szCs w:val="28"/>
        </w:rPr>
        <w:t xml:space="preserve"> </w:t>
      </w:r>
      <w:r w:rsidR="00A56599">
        <w:rPr>
          <w:rFonts w:eastAsia="Calibri" w:cs="Times New Roman"/>
          <w:b/>
          <w:bCs/>
          <w:szCs w:val="28"/>
        </w:rPr>
        <w:t>детей старшего дошкольного возраста</w:t>
      </w:r>
      <w:r>
        <w:rPr>
          <w:rFonts w:eastAsia="Calibri" w:cs="Times New Roman"/>
          <w:b/>
          <w:bCs/>
          <w:szCs w:val="28"/>
        </w:rPr>
        <w:t xml:space="preserve"> посредством игровой деятельности</w:t>
      </w:r>
      <w:bookmarkEnd w:id="0"/>
      <w:r w:rsidRPr="003851B5">
        <w:rPr>
          <w:rFonts w:eastAsia="Calibri" w:cs="Times New Roman"/>
          <w:b/>
          <w:bCs/>
          <w:szCs w:val="28"/>
        </w:rPr>
        <w:t>».</w:t>
      </w:r>
    </w:p>
    <w:p w:rsidR="00A626F5" w:rsidRPr="00A626F5" w:rsidRDefault="00A626F5" w:rsidP="00A626F5">
      <w:pPr>
        <w:jc w:val="right"/>
        <w:rPr>
          <w:rFonts w:eastAsia="Calibri" w:cs="Times New Roman"/>
          <w:bCs/>
          <w:szCs w:val="28"/>
        </w:rPr>
      </w:pPr>
      <w:r w:rsidRPr="00A626F5">
        <w:rPr>
          <w:rFonts w:eastAsia="Calibri" w:cs="Times New Roman"/>
          <w:bCs/>
          <w:szCs w:val="28"/>
        </w:rPr>
        <w:t>Подготовила:</w:t>
      </w:r>
      <w:r>
        <w:rPr>
          <w:rFonts w:eastAsia="Calibri" w:cs="Times New Roman"/>
          <w:bCs/>
          <w:szCs w:val="28"/>
        </w:rPr>
        <w:t xml:space="preserve"> воспитатель</w:t>
      </w:r>
      <w:r w:rsidR="00B8320C">
        <w:rPr>
          <w:rFonts w:eastAsia="Calibri" w:cs="Times New Roman"/>
          <w:bCs/>
          <w:szCs w:val="28"/>
        </w:rPr>
        <w:t xml:space="preserve"> </w:t>
      </w:r>
      <w:r w:rsidRPr="00A626F5">
        <w:rPr>
          <w:rFonts w:eastAsia="Calibri" w:cs="Times New Roman"/>
          <w:bCs/>
          <w:szCs w:val="28"/>
        </w:rPr>
        <w:t>Кудинова Е.В.</w:t>
      </w:r>
    </w:p>
    <w:p w:rsidR="003851B5" w:rsidRPr="003851B5" w:rsidRDefault="003851B5" w:rsidP="003851B5">
      <w:pPr>
        <w:rPr>
          <w:rFonts w:eastAsia="Calibri" w:cs="Times New Roman"/>
          <w:szCs w:val="28"/>
        </w:rPr>
      </w:pPr>
    </w:p>
    <w:p w:rsidR="003851B5" w:rsidRPr="003851B5" w:rsidRDefault="003851B5" w:rsidP="003851B5">
      <w:pPr>
        <w:jc w:val="both"/>
        <w:rPr>
          <w:rFonts w:eastAsia="Calibri" w:cs="Times New Roman"/>
          <w:szCs w:val="28"/>
        </w:rPr>
      </w:pPr>
      <w:r w:rsidRPr="003851B5">
        <w:rPr>
          <w:rFonts w:eastAsia="Calibri" w:cs="Times New Roman"/>
          <w:szCs w:val="28"/>
        </w:rPr>
        <w:t>        Воспитание культуры общения, приобретает особую актуальность именно на ступени дошкольного детства, поскольку, именно в этот период жизни происходит первичная социализация ребенка, вхождение в мир культуры, усвоение ценностных ориентаций, опыта взаимоотношений и установления взаимопонимания в общении.</w:t>
      </w:r>
    </w:p>
    <w:p w:rsidR="003851B5" w:rsidRPr="003851B5" w:rsidRDefault="003851B5" w:rsidP="003851B5">
      <w:pPr>
        <w:ind w:firstLine="708"/>
        <w:jc w:val="both"/>
        <w:rPr>
          <w:rFonts w:eastAsia="Calibri" w:cs="Times New Roman"/>
          <w:szCs w:val="28"/>
        </w:rPr>
      </w:pPr>
      <w:r w:rsidRPr="003851B5">
        <w:rPr>
          <w:rFonts w:eastAsia="Calibri" w:cs="Times New Roman"/>
          <w:szCs w:val="28"/>
        </w:rPr>
        <w:t>Однако в последнее время педагоги и родители все чаще с тревогой отмечают, что многие дошкольники в этой области испытывают серьезные трудности. Поэтому воспитание культуры общения дошкольников со сверстниками имеет огромное значение для развития ребенка дошкольного возраста.</w:t>
      </w:r>
    </w:p>
    <w:p w:rsidR="003851B5" w:rsidRPr="003851B5" w:rsidRDefault="003851B5" w:rsidP="003851B5">
      <w:pPr>
        <w:ind w:firstLine="708"/>
        <w:jc w:val="both"/>
        <w:rPr>
          <w:rFonts w:eastAsia="Calibri" w:cs="Times New Roman"/>
          <w:szCs w:val="28"/>
        </w:rPr>
      </w:pPr>
      <w:r w:rsidRPr="003851B5">
        <w:rPr>
          <w:rFonts w:eastAsia="Calibri" w:cs="Times New Roman"/>
          <w:szCs w:val="28"/>
        </w:rPr>
        <w:t>Основная задача нравственного воспитания дошкольников состоит, прежде всего, в закрепление, углублении и расширении всего того, что они приобрели за весь за весь предшествующий период пребывания в детском саду. В повседневной педагогической практике воспитатель должен стремиться, чтобы моральные чувства ребенка становились более глубокими, и их проявление в отношениях к людям, их деятельности, к родной стране - более устойчивым и организованными. Особое внимание воспитателя в данной возрастной группе должно быть сосредоточено также на воспитании потребности в соблюдении правил личной гигиены и в естественной взаимопомощи детей в различных режимных процессах, в формировании волевых качеств, в накоплении опыта гуманных отношений и культуры поведения.</w:t>
      </w:r>
    </w:p>
    <w:p w:rsidR="003851B5" w:rsidRPr="003851B5" w:rsidRDefault="003851B5" w:rsidP="003851B5">
      <w:pPr>
        <w:ind w:firstLine="708"/>
        <w:jc w:val="both"/>
        <w:rPr>
          <w:rFonts w:eastAsia="Calibri" w:cs="Times New Roman"/>
          <w:szCs w:val="28"/>
        </w:rPr>
      </w:pPr>
      <w:r w:rsidRPr="003851B5">
        <w:rPr>
          <w:rFonts w:eastAsia="Calibri" w:cs="Times New Roman"/>
          <w:szCs w:val="28"/>
        </w:rPr>
        <w:t xml:space="preserve">Эффективность формирования доброжелательных общественных мотивов поведения повышается, если педагог устанавливает органическую связь между разнообразными вкусами детской деятельности. </w:t>
      </w:r>
    </w:p>
    <w:p w:rsidR="003851B5" w:rsidRPr="003851B5" w:rsidRDefault="003851B5" w:rsidP="003851B5">
      <w:pPr>
        <w:ind w:firstLine="708"/>
        <w:jc w:val="both"/>
        <w:rPr>
          <w:rFonts w:eastAsia="Calibri" w:cs="Times New Roman"/>
          <w:szCs w:val="28"/>
        </w:rPr>
      </w:pPr>
      <w:r w:rsidRPr="003851B5">
        <w:rPr>
          <w:rFonts w:eastAsia="Calibri" w:cs="Times New Roman"/>
          <w:szCs w:val="28"/>
        </w:rPr>
        <w:t>Очень важно, чтобы весь режим детского сада, все то, что мы называем повседневной жизнью, было наполнено содержательной деятельностью и общением. Это способствует духовного мира ребенка.</w:t>
      </w:r>
    </w:p>
    <w:p w:rsidR="003851B5" w:rsidRPr="003851B5" w:rsidRDefault="003851B5" w:rsidP="003851B5">
      <w:pPr>
        <w:ind w:firstLine="708"/>
        <w:jc w:val="both"/>
        <w:rPr>
          <w:rFonts w:eastAsia="Calibri" w:cs="Times New Roman"/>
          <w:szCs w:val="28"/>
        </w:rPr>
      </w:pPr>
      <w:r w:rsidRPr="003851B5">
        <w:rPr>
          <w:rFonts w:eastAsia="Calibri" w:cs="Times New Roman"/>
          <w:szCs w:val="28"/>
        </w:rPr>
        <w:t>Наиболее ярко культура общения между детьми проявляется в игре - ведущей деятельности детей дошкольного возраста.</w:t>
      </w:r>
    </w:p>
    <w:p w:rsidR="003851B5" w:rsidRPr="003851B5" w:rsidRDefault="003851B5" w:rsidP="003851B5">
      <w:pPr>
        <w:ind w:firstLine="708"/>
        <w:jc w:val="both"/>
        <w:rPr>
          <w:rFonts w:eastAsia="Calibri" w:cs="Times New Roman"/>
          <w:szCs w:val="28"/>
        </w:rPr>
      </w:pPr>
      <w:r w:rsidRPr="003851B5">
        <w:rPr>
          <w:rFonts w:eastAsia="Calibri" w:cs="Times New Roman"/>
          <w:szCs w:val="28"/>
        </w:rPr>
        <w:t>Игровая деятельность влияет на формирование культуры общения между детьми. Изучение игровой деятельности старших дошкольников дает основания рассматривать культуру общения как необходимое условие развития детских игровых и реальных взаимоотношений, так как процесс игры выступает как игровой диалог, способ понимания и проникновения в смысл действий и намерений партнера, связанные с организацией общей деятельности.</w:t>
      </w:r>
    </w:p>
    <w:p w:rsidR="003851B5" w:rsidRPr="003851B5" w:rsidRDefault="003851B5" w:rsidP="003851B5">
      <w:pPr>
        <w:jc w:val="both"/>
        <w:rPr>
          <w:rFonts w:eastAsia="Calibri" w:cs="Times New Roman"/>
          <w:b/>
          <w:bCs/>
          <w:sz w:val="26"/>
          <w:szCs w:val="26"/>
          <w:u w:val="single"/>
        </w:rPr>
      </w:pPr>
      <w:r w:rsidRPr="003851B5">
        <w:rPr>
          <w:rFonts w:eastAsia="Calibri" w:cs="Times New Roman"/>
          <w:b/>
          <w:bCs/>
          <w:sz w:val="26"/>
          <w:szCs w:val="26"/>
          <w:u w:val="single"/>
        </w:rPr>
        <w:t>Игры на развитие внимания, интереса к партнёру по общению:</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“Кто говорит?”</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lastRenderedPageBreak/>
        <w:t xml:space="preserve">Цель: развивать внимание к партнёру, слуховое восприятие. </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Дети стоят в полукруге. Один ребёнок — в центре, спиной к остальным. Дети задают ему вопросы, на которые он должен ответить, обращаясь по имени к задавшему вопрос. Он должен узнать, кто обращался к нему. Тот, кого ребёнок узнал, занимает его место.</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“Угадай, кто это”</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t>Цель: развивать внимание, наблюдательность.</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 Упражнение выполняется в парах. Один ребёнок (по договорённости) закрывает глаза, второй — меняется местом с ребёнком из другой пары. Первый на ощупь определяет, кто к нему подошёл, и называет его имя. Выигрывает тот, кто сможет с закрытыми глазами определить нового партнёра.</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“Пожелание”</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t>Цель: воспитывать интерес к партнёру по общению.</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Дети садятся в круг и, передавая мяч (“волшебную палочку” или др.), высказывают друг другу пожелания. Например: “Желаю тебе хорошего настроения”, “Всегда будь таким же смелым (добрым, красивым…), как сейчас” и т.д.</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“Комплименты”</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t>Цель: развивать умение оказывать положительные знаки внимания сверстникам.</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Дети становятся в круг. Педагог, отдавая мяч одному из детей, говорит ему комплимент. Ребёнок должен сказать “спасибо” и передать мяч соседу, произнося при этом ласковые слова в его адрес. Тот, кто принял мяч, говорит “спасибо” и передает его следующему ребёнку. Дети, говоря комплименты и слова благодарности, передают мяч сначала в одну, потом в другую сторону.</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“Ласковое имя”</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t>Цель: развивать умение вступать в контакт, оказывать внимание сверстникам.</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 Дети стоят в кругу, передают друг другу эстафету (цветок, “волшебную палочку”). При этом называют друг друга ласковым именем (например, Анечка, Юлечка, Дашуля и т.д.) Воспитатель обращает внимание детей на ласковую интонацию.</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“Прощай”</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 </w:t>
      </w:r>
      <w:r w:rsidRPr="003851B5">
        <w:rPr>
          <w:rFonts w:eastAsia="Calibri" w:cs="Times New Roman"/>
          <w:i/>
          <w:iCs/>
          <w:sz w:val="26"/>
          <w:szCs w:val="26"/>
        </w:rPr>
        <w:t>Цель: учить детей выходить из контакта, используя доброжелательные слова и интонации</w:t>
      </w:r>
      <w:r w:rsidRPr="003851B5">
        <w:rPr>
          <w:rFonts w:eastAsia="Calibri" w:cs="Times New Roman"/>
          <w:sz w:val="26"/>
          <w:szCs w:val="26"/>
        </w:rPr>
        <w:t>.</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Дети сидят в кругу и, предавая эстафету друг другу, называют слова, которые говорят при прощании (до свидания, до встречи, всего хорошего, ещё увидимся, счастливого пути, спокойной ночи, до скорой встречи, счастливо т.д.). Педагог обращает внимание на то, что, прощаясь, необходимо посмотреть партнёру в глаза.</w:t>
      </w:r>
    </w:p>
    <w:p w:rsidR="003851B5" w:rsidRPr="003851B5" w:rsidRDefault="003851B5" w:rsidP="003851B5">
      <w:pPr>
        <w:jc w:val="both"/>
        <w:rPr>
          <w:rFonts w:eastAsia="Calibri" w:cs="Times New Roman"/>
          <w:b/>
          <w:bCs/>
          <w:sz w:val="26"/>
          <w:szCs w:val="26"/>
          <w:u w:val="single"/>
        </w:rPr>
      </w:pPr>
    </w:p>
    <w:p w:rsidR="003851B5" w:rsidRPr="003851B5" w:rsidRDefault="003851B5" w:rsidP="003851B5">
      <w:pPr>
        <w:jc w:val="both"/>
        <w:rPr>
          <w:rFonts w:eastAsia="Calibri" w:cs="Times New Roman"/>
          <w:b/>
          <w:bCs/>
          <w:sz w:val="26"/>
          <w:szCs w:val="26"/>
          <w:u w:val="single"/>
        </w:rPr>
      </w:pPr>
      <w:r w:rsidRPr="003851B5">
        <w:rPr>
          <w:rFonts w:eastAsia="Calibri" w:cs="Times New Roman"/>
          <w:b/>
          <w:bCs/>
          <w:sz w:val="26"/>
          <w:szCs w:val="26"/>
          <w:u w:val="single"/>
        </w:rPr>
        <w:t>Игры на развитие навыков невербального общения:</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“Как говорят части тела”</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t>Цель: учить невербальным способам общения.</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 Воспитатель даёт ребёнку разные задания.</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Покажи:</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как говорят плечи “Я не знаю”;</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как говорит палец “Иди сюда”;</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как ноги капризного ребёнка требуют “Я хочу!”, “Дай мне!”;</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как говорит голова “Да” и “Нет”;</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как говорит рука “Садись!”, “Повернись!”, “До свидания”.</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Остальные дети должны отгадать, какие задания давал воспитатель.</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“День наступает, всё оживает...”</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lastRenderedPageBreak/>
        <w:t>Цель: развивать у детей выразительность поз, учить быть внимательными.</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Ведущий произносит первую половину зачина, все участники начинают двигаться по комнате в хаотическом порядке. Когда ведущий произносит вторую половину зачина, все застывают в причудливых позах. Затем по выбору ведущего отдельные участники “отмирают” и придуманным способом оправдывают позу.</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“Здороваемся без слов”</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t> Цель: развивать умение использовать жест, позу в общении.</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 Дети разбиваются на пары. Каждая пара придумывает свой способ приветствия без слов (пожать руку друг другу, помахать рукой, обняться, кивнуть головой и т.д.).</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 Затем все собираются в круг, а пары демонстрируют по очереди способ приветствия.</w:t>
      </w:r>
    </w:p>
    <w:p w:rsidR="003851B5" w:rsidRPr="003851B5" w:rsidRDefault="003851B5" w:rsidP="003851B5">
      <w:pPr>
        <w:jc w:val="both"/>
        <w:rPr>
          <w:rFonts w:eastAsia="Calibri" w:cs="Times New Roman"/>
          <w:sz w:val="26"/>
          <w:szCs w:val="26"/>
        </w:rPr>
      </w:pPr>
    </w:p>
    <w:p w:rsidR="003851B5" w:rsidRPr="003851B5" w:rsidRDefault="003851B5" w:rsidP="003851B5">
      <w:pPr>
        <w:jc w:val="both"/>
        <w:rPr>
          <w:rFonts w:eastAsia="Calibri" w:cs="Times New Roman"/>
          <w:b/>
          <w:bCs/>
          <w:sz w:val="26"/>
          <w:szCs w:val="26"/>
          <w:u w:val="single"/>
        </w:rPr>
      </w:pPr>
      <w:r w:rsidRPr="003851B5">
        <w:rPr>
          <w:rFonts w:eastAsia="Calibri" w:cs="Times New Roman"/>
          <w:b/>
          <w:bCs/>
          <w:sz w:val="26"/>
          <w:szCs w:val="26"/>
          <w:u w:val="single"/>
        </w:rPr>
        <w:t>Игры на развитие навыков взаимодействия в группе:</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“Удержи предмет”</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t>Цель: развивать способность к согласованности действий с партнёром.</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 Дети разбиваются на пары. Пары соревнуются друг с другом. Педагог предлагает удержать листок бумаги лбами (надувной шар — животами) без помощи рук, передвигаясь по групповой комнате. Побеждает та пара, которая более длительное время удерживает предмет.</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“Змея”</w:t>
      </w:r>
    </w:p>
    <w:p w:rsidR="003851B5" w:rsidRPr="003851B5" w:rsidRDefault="003851B5" w:rsidP="003851B5">
      <w:pPr>
        <w:jc w:val="both"/>
        <w:rPr>
          <w:rFonts w:eastAsia="Calibri" w:cs="Times New Roman"/>
          <w:i/>
          <w:iCs/>
          <w:sz w:val="26"/>
          <w:szCs w:val="26"/>
        </w:rPr>
      </w:pPr>
      <w:r w:rsidRPr="003851B5">
        <w:rPr>
          <w:rFonts w:eastAsia="Calibri" w:cs="Times New Roman"/>
          <w:sz w:val="26"/>
          <w:szCs w:val="26"/>
        </w:rPr>
        <w:t> </w:t>
      </w:r>
      <w:r w:rsidRPr="003851B5">
        <w:rPr>
          <w:rFonts w:eastAsia="Calibri" w:cs="Times New Roman"/>
          <w:i/>
          <w:iCs/>
          <w:sz w:val="26"/>
          <w:szCs w:val="26"/>
        </w:rPr>
        <w:t>Цель: развивать навыки группового взаимодействия.</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 xml:space="preserve"> Дети становятся друг за другом и крепко держат впереди стоящего за плечи или за талию. Первый ребёнок — “голова змеи”, последний — “хвост змеи”. “Голова змеи” пытается поймать “хвост». В ходе игры ведущие меняются. В следующий раз “головой” становится тот ребёнок, который изображал “хвост” и не дал себя поймать. Если же “голова змеи” его поймала, этот игрок становится в середину. </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“Эхо”</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t>Цель: учить детей быть открытыми для работы с другими.</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 xml:space="preserve"> Дети отвечают на звуки ведущего дружным эхо. Например, на хлопок воспитателя участники группы отвечают дружными хлопками. Ведущий может подавать другие сигналы: серию хлопков в определённом ритме, постукивание по столу, стене, коленям, притопывание и т.д. </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“Руки - ноги”</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t>Цель: учить детей чётко подчиняться несложной команде; учить удерживать внимание на собственной работе.</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 xml:space="preserve"> Детям нужно безошибочно выполнять простые движения под команду педагога: например, на один хлопок — поднять руки вверх, на два — встать. </w:t>
      </w:r>
    </w:p>
    <w:p w:rsidR="003851B5" w:rsidRPr="003851B5" w:rsidRDefault="003851B5" w:rsidP="003851B5">
      <w:pPr>
        <w:jc w:val="both"/>
        <w:rPr>
          <w:rFonts w:eastAsia="Calibri" w:cs="Times New Roman"/>
          <w:sz w:val="26"/>
          <w:szCs w:val="26"/>
        </w:rPr>
      </w:pPr>
    </w:p>
    <w:p w:rsidR="003851B5" w:rsidRPr="003851B5" w:rsidRDefault="003851B5" w:rsidP="003851B5">
      <w:pPr>
        <w:jc w:val="both"/>
        <w:rPr>
          <w:rFonts w:eastAsia="Calibri" w:cs="Times New Roman"/>
          <w:b/>
          <w:bCs/>
          <w:sz w:val="26"/>
          <w:szCs w:val="26"/>
          <w:u w:val="single"/>
        </w:rPr>
      </w:pPr>
      <w:r w:rsidRPr="003851B5">
        <w:rPr>
          <w:rFonts w:eastAsia="Calibri" w:cs="Times New Roman"/>
          <w:b/>
          <w:bCs/>
          <w:sz w:val="26"/>
          <w:szCs w:val="26"/>
          <w:u w:val="single"/>
        </w:rPr>
        <w:t>Игры на телесный контакт:</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“Возьмёмся за руки, друзья”</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t xml:space="preserve">Цель: учить детей чувствовать прикосновения другого человека. </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Педагог и дети стоят в кругу, на небольшом расстоянии друг от друга, руки вдоль туловища. Нужно взяться за руки, но не сразу, а по очереди. Начинает педагог. Он предлагает свою руку ребёнку, стоящему рядом. И только после того, как ребёнок почувствовал руку взрослого, свою свободную руку он отдаёт соседу. Постепенно круг замыкается.</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“Рисунок на спине”</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lastRenderedPageBreak/>
        <w:t>Цель: развивать кожную чувствительность и способность различать тактильный образ.</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 Дети разбиваются на пары. Один ребёнок встаёт первым, другой — за ним. Игрок, стоящий сзади, рисует указательным пальцем на спине партнёра образ (домик, солнышко, ёлку, лесенку, цветок, кораблик, снеговика и т.д.). Партнёр должен определить, что нарисовано. Затем дети меняются местами.</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“Ручеёк”</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t>Цель: помочь детям войти в контакт, сделать эмоционально значимый выбор.</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 Дети в произвольном порядке разбиваются на пары. Пары располагаются друг за другом, взявшись за руки и подняв сомкнутые руки вверх. Тот, кому не хватило пары, проходит под сомкнутыми руками и выбирает себе партнёра. Новая пара становится сзади, а освободившийся участник игры заходит в ручеёк и ищет себе пару и т.д.</w:t>
      </w:r>
    </w:p>
    <w:p w:rsidR="003851B5" w:rsidRPr="003851B5" w:rsidRDefault="003851B5" w:rsidP="003851B5">
      <w:pPr>
        <w:jc w:val="both"/>
        <w:rPr>
          <w:rFonts w:eastAsia="Calibri" w:cs="Times New Roman"/>
          <w:b/>
          <w:bCs/>
          <w:sz w:val="26"/>
          <w:szCs w:val="26"/>
        </w:rPr>
      </w:pPr>
      <w:r w:rsidRPr="003851B5">
        <w:rPr>
          <w:rFonts w:eastAsia="Calibri" w:cs="Times New Roman"/>
          <w:b/>
          <w:bCs/>
          <w:sz w:val="26"/>
          <w:szCs w:val="26"/>
        </w:rPr>
        <w:t>“Руки танцуют”</w:t>
      </w:r>
    </w:p>
    <w:p w:rsidR="003851B5" w:rsidRPr="003851B5" w:rsidRDefault="003851B5" w:rsidP="003851B5">
      <w:pPr>
        <w:jc w:val="both"/>
        <w:rPr>
          <w:rFonts w:eastAsia="Calibri" w:cs="Times New Roman"/>
          <w:i/>
          <w:iCs/>
          <w:sz w:val="26"/>
          <w:szCs w:val="26"/>
        </w:rPr>
      </w:pPr>
      <w:r w:rsidRPr="003851B5">
        <w:rPr>
          <w:rFonts w:eastAsia="Calibri" w:cs="Times New Roman"/>
          <w:i/>
          <w:iCs/>
          <w:sz w:val="26"/>
          <w:szCs w:val="26"/>
        </w:rPr>
        <w:t>Цель: помочь детям настроиться на другого человека и ответить на его готовность сотрудничать.</w:t>
      </w:r>
    </w:p>
    <w:p w:rsidR="003851B5" w:rsidRPr="003851B5" w:rsidRDefault="003851B5" w:rsidP="003851B5">
      <w:pPr>
        <w:jc w:val="both"/>
        <w:rPr>
          <w:rFonts w:eastAsia="Calibri" w:cs="Times New Roman"/>
          <w:sz w:val="26"/>
          <w:szCs w:val="26"/>
        </w:rPr>
      </w:pPr>
      <w:r w:rsidRPr="003851B5">
        <w:rPr>
          <w:rFonts w:eastAsia="Calibri" w:cs="Times New Roman"/>
          <w:sz w:val="26"/>
          <w:szCs w:val="26"/>
        </w:rPr>
        <w:t> Игровое упражнение выполняется в парах. Необходимо соприкоснуться ладонями (более сложный вариант — указательными пальцами) и, не размыкая ладони, осуществлять разнообразные движения рук под танцевальную музыку.</w:t>
      </w:r>
    </w:p>
    <w:p w:rsidR="003851B5" w:rsidRPr="003851B5" w:rsidRDefault="003851B5" w:rsidP="003851B5">
      <w:pPr>
        <w:rPr>
          <w:rFonts w:eastAsia="Calibri" w:cs="Times New Roman"/>
          <w:szCs w:val="28"/>
        </w:rPr>
      </w:pPr>
    </w:p>
    <w:p w:rsidR="003F0403" w:rsidRPr="003851B5" w:rsidRDefault="003F0403"/>
    <w:sectPr w:rsidR="003F0403" w:rsidRPr="003851B5" w:rsidSect="000D5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B5"/>
    <w:rsid w:val="000D57F4"/>
    <w:rsid w:val="003851B5"/>
    <w:rsid w:val="003F0403"/>
    <w:rsid w:val="005744C7"/>
    <w:rsid w:val="00A56599"/>
    <w:rsid w:val="00A626F5"/>
    <w:rsid w:val="00B63D5C"/>
    <w:rsid w:val="00B8320C"/>
    <w:rsid w:val="00BE02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123</cp:lastModifiedBy>
  <cp:revision>2</cp:revision>
  <dcterms:created xsi:type="dcterms:W3CDTF">2024-10-31T06:25:00Z</dcterms:created>
  <dcterms:modified xsi:type="dcterms:W3CDTF">2024-10-31T06:25:00Z</dcterms:modified>
</cp:coreProperties>
</file>